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5F" w:rsidRDefault="00FC515F" w:rsidP="00FC515F"/>
    <w:p w:rsidR="00FC515F" w:rsidRPr="00FC515F" w:rsidRDefault="00FC515F" w:rsidP="00FC51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C515F" w:rsidRPr="00FC515F" w:rsidRDefault="00FC515F" w:rsidP="00FC51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3705" w:type="dxa"/>
        <w:tblInd w:w="93" w:type="dxa"/>
        <w:tblLook w:val="04A0"/>
      </w:tblPr>
      <w:tblGrid>
        <w:gridCol w:w="439"/>
        <w:gridCol w:w="2953"/>
        <w:gridCol w:w="1164"/>
        <w:gridCol w:w="1431"/>
        <w:gridCol w:w="2231"/>
        <w:gridCol w:w="2001"/>
        <w:gridCol w:w="1220"/>
        <w:gridCol w:w="1460"/>
        <w:gridCol w:w="960"/>
      </w:tblGrid>
      <w:tr w:rsidR="00FC515F" w:rsidRPr="00FC515F" w:rsidTr="00FC51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FORMAT FOR RECONCILIATION OF SHARE CAPITAL AUDIT REPORT.</w:t>
            </w:r>
            <w:r w:rsidRPr="00FC5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FC51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>(Separate for each ISIN 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F8" w:rsidRDefault="00076FF8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6FF8" w:rsidRPr="00FC515F" w:rsidRDefault="00076FF8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( details should be certified by the auditors)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Quarter Ended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ISIN               :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Face Value   :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Registered Office Address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Correspondence Address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Telephone &amp; Fax Nos.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Email address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Names of the Stock Exchanges where the company's securities are listed 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5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         of shares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of Total Issued Cap.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Issued Capital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Listed Capital (Exchange-wise)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(as per company records)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Held in dematerialized form in CDSL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Held in dematerialized form in NSDL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Physical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No. of shares (12+13+14)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Reasons for difference if any, between (10&amp;11) , (10&amp;15) , (11&amp;15) 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Certifying the details of changes in share capital during the quarter under consideration as per Table below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Particulars***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No.of shares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 xml:space="preserve">Applied /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Listed on Stock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whether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whether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In-prin. appr.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Not Applied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Exchanges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intimated 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intimated 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pending 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listing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(Specify Names)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CDSL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NSDL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(Specify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Names)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*** Rights, Bonus, Preferential Issue, ESOPs, Amalgamation, Conversion, Buyback, Capital Reduction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Forfeiture, Any other (to specify).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Register of Members is updated (Yes / No 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not, updated up to which date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076FF8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FF8">
              <w:rPr>
                <w:rFonts w:ascii="Arial" w:eastAsia="Times New Roman" w:hAnsi="Arial" w:cs="Arial"/>
                <w:b/>
                <w:sz w:val="20"/>
                <w:szCs w:val="20"/>
              </w:rPr>
              <w:t>Reference of previous quarter with regards to excess dematerialised shares, if any.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076FF8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076FF8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076FF8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076FF8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076FF8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F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the company resolved the matter mentioned in point no.19 above in the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076FF8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6FF8">
              <w:rPr>
                <w:rFonts w:ascii="Arial" w:eastAsia="Times New Roman" w:hAnsi="Arial" w:cs="Arial"/>
                <w:b/>
                <w:sz w:val="20"/>
                <w:szCs w:val="20"/>
              </w:rPr>
              <w:t>Current quarter? If not, reason why?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Mentioned the total no. of requests, if any, confirmed after 21 days and the total no. of requests pending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beyond 21 days with the reasons for delay 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No. of demat requests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requests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shares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Reasons for delay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Confirmed after 21 Days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Pending for more than 21 days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Name, Telephone &amp; Fax No. of the Compliance Officer of the Co.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Name, Address, Tel. &amp; Fax No., Regn. no. of the Auditor 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076FF8">
        <w:trPr>
          <w:trHeight w:val="3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076FF8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6F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Appointment of common agency for share registry work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 yes (name &amp; address)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detail that the auditor may like to provide. (e.g. BIFR company, delisting from SE,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 changed its name etc.)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15F" w:rsidRPr="00FC515F" w:rsidTr="00FC515F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15F" w:rsidRPr="00FC515F" w:rsidRDefault="00FC515F" w:rsidP="00FC5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5F" w:rsidRPr="00FC515F" w:rsidRDefault="00FC515F" w:rsidP="00FC5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B388C" w:rsidRPr="00FC515F" w:rsidRDefault="00076FF8" w:rsidP="00FC515F"/>
    <w:sectPr w:rsidR="00EB388C" w:rsidRPr="00FC515F" w:rsidSect="00FC51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515F"/>
    <w:rsid w:val="00076FF8"/>
    <w:rsid w:val="002937E9"/>
    <w:rsid w:val="006C0D4E"/>
    <w:rsid w:val="00AD3D9E"/>
    <w:rsid w:val="00BB2261"/>
    <w:rsid w:val="00BC22AA"/>
    <w:rsid w:val="00D223EF"/>
    <w:rsid w:val="00F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E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51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2015-04-08T05:57:00Z</dcterms:created>
  <dcterms:modified xsi:type="dcterms:W3CDTF">2015-04-08T06:11:00Z</dcterms:modified>
</cp:coreProperties>
</file>